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F3" w:rsidRPr="003342F3" w:rsidRDefault="003342F3" w:rsidP="003342F3">
      <w:pPr>
        <w:spacing w:after="0" w:line="240" w:lineRule="auto"/>
        <w:rPr>
          <w:rFonts w:ascii="Arial" w:eastAsia="Times New Roman" w:hAnsi="Arial" w:cs="Arial"/>
          <w:color w:val="333333"/>
          <w:sz w:val="20"/>
          <w:szCs w:val="20"/>
          <w:lang w:val="sl-SI"/>
        </w:rPr>
      </w:pPr>
      <w:r w:rsidRPr="003342F3">
        <w:rPr>
          <w:rFonts w:ascii="Calibri" w:eastAsia="Times New Roman" w:hAnsi="Calibri" w:cs="Arial"/>
          <w:b/>
          <w:bCs/>
          <w:color w:val="000000"/>
          <w:sz w:val="24"/>
          <w:szCs w:val="24"/>
          <w:lang w:val="sl-SI"/>
        </w:rPr>
        <w:t>OBR-3</w:t>
      </w:r>
    </w:p>
    <w:p w:rsidR="003342F3" w:rsidRPr="003342F3" w:rsidRDefault="003342F3" w:rsidP="003342F3">
      <w:pPr>
        <w:spacing w:after="0" w:line="240" w:lineRule="auto"/>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4"/>
          <w:szCs w:val="24"/>
          <w:lang w:val="sl-SI"/>
        </w:rPr>
        <w:t>VZOREC POGODBE</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16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Znanstvenoraziskovalni center Slovenske akademije znanosti in umetnosti, Novi trg 2, 1000 Ljubljana, matična št. 5105498000, davčna št. 38048183, ki ga zastopa in predstavlja direktor prof. dr. Oto Luthar (v nadaljevanju: naročnik)</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in</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rPr>
          <w:rFonts w:ascii="Arial" w:eastAsia="Times New Roman" w:hAnsi="Arial" w:cs="Arial"/>
          <w:color w:val="333333"/>
          <w:sz w:val="20"/>
          <w:szCs w:val="20"/>
          <w:lang w:val="sl-SI"/>
        </w:rPr>
      </w:pPr>
      <w:r>
        <w:rPr>
          <w:rFonts w:ascii="Arial" w:eastAsia="Times New Roman" w:hAnsi="Arial" w:cs="Arial"/>
          <w:b/>
          <w:bCs/>
          <w:noProof/>
          <w:color w:val="333333"/>
          <w:sz w:val="20"/>
          <w:szCs w:val="20"/>
        </w:rPr>
        <mc:AlternateContent>
          <mc:Choice Requires="wps">
            <w:drawing>
              <wp:inline distT="0" distB="0" distL="0" distR="0">
                <wp:extent cx="304800" cy="304800"/>
                <wp:effectExtent l="0" t="0" r="0" b="0"/>
                <wp:docPr id="1" name="Pravokotnik 1" descr="Sidr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avokotnik 1" o:spid="_x0000_s1026" alt="Sidr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UEvMdbwCAADH&#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3342F3">
        <w:rPr>
          <w:rFonts w:ascii="Calibri" w:eastAsia="Times New Roman" w:hAnsi="Calibri" w:cs="Arial"/>
          <w:color w:val="000000"/>
          <w:sz w:val="20"/>
          <w:szCs w:val="20"/>
          <w:lang w:val="sl-SI"/>
        </w:rPr>
        <w:t>, matična številka , davčna številka , ki ga zastopa</w:t>
      </w:r>
      <w:r w:rsidRPr="003342F3">
        <w:rPr>
          <w:rFonts w:ascii="Calibri" w:eastAsia="Times New Roman" w:hAnsi="Calibri" w:cs="Arial"/>
          <w:b/>
          <w:bCs/>
          <w:color w:val="000000"/>
          <w:sz w:val="20"/>
          <w:szCs w:val="20"/>
          <w:lang w:val="sl-SI"/>
        </w:rPr>
        <w:t xml:space="preserve"> </w:t>
      </w:r>
      <w:r w:rsidRPr="003342F3">
        <w:rPr>
          <w:rFonts w:ascii="Calibri" w:eastAsia="Times New Roman" w:hAnsi="Calibri" w:cs="Arial"/>
          <w:color w:val="000000"/>
          <w:sz w:val="20"/>
          <w:szCs w:val="20"/>
          <w:lang w:val="sl-SI"/>
        </w:rPr>
        <w:t xml:space="preserve">(v nadaljevanju: izvajalec), </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se dogovorita in skleneta naslednjo</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POGODBO št. 12N20008</w:t>
      </w:r>
    </w:p>
    <w:p w:rsidR="003342F3" w:rsidRPr="003342F3" w:rsidRDefault="003342F3" w:rsidP="003342F3">
      <w:pPr>
        <w:spacing w:after="0" w:line="240" w:lineRule="auto"/>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za vzpostavitev spletnega portala o grajski dediščini v okviru projekta »Umetnost v času zatona plemstva«</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UVODNE DOLOČBE</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člen</w:t>
      </w:r>
    </w:p>
    <w:p w:rsidR="003342F3" w:rsidRPr="003342F3" w:rsidRDefault="003342F3" w:rsidP="003342F3">
      <w:pPr>
        <w:spacing w:after="0" w:line="240" w:lineRule="auto"/>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Naročnik in izvajalec ugotavljata, da:</w:t>
      </w:r>
    </w:p>
    <w:p w:rsidR="003342F3" w:rsidRPr="003342F3" w:rsidRDefault="003342F3" w:rsidP="003342F3">
      <w:pPr>
        <w:numPr>
          <w:ilvl w:val="0"/>
          <w:numId w:val="1"/>
        </w:numPr>
        <w:spacing w:after="0" w:line="240" w:lineRule="auto"/>
        <w:ind w:left="1020"/>
        <w:jc w:val="both"/>
        <w:rPr>
          <w:rFonts w:ascii="Arial" w:eastAsia="Times New Roman" w:hAnsi="Arial" w:cs="Arial"/>
          <w:color w:val="333333"/>
          <w:sz w:val="20"/>
          <w:szCs w:val="20"/>
          <w:lang w:val="sl-SI"/>
        </w:rPr>
      </w:pPr>
      <w:r w:rsidRPr="003342F3">
        <w:rPr>
          <w:rFonts w:ascii="Arial" w:eastAsia="Times New Roman" w:hAnsi="Arial" w:cs="Arial"/>
          <w:color w:val="333333"/>
          <w:sz w:val="20"/>
          <w:szCs w:val="20"/>
          <w:lang w:val="sl-SI"/>
        </w:rPr>
        <w:t>je naročnik izvedel evidenčni postopek oddaje javnega naročila za vzpostavitev spletnega portala o grajski dediščini v okviru projekta »Umetnost v času zatona plemstva«;</w:t>
      </w:r>
    </w:p>
    <w:p w:rsidR="003342F3" w:rsidRPr="003342F3" w:rsidRDefault="003342F3" w:rsidP="003342F3">
      <w:pPr>
        <w:numPr>
          <w:ilvl w:val="0"/>
          <w:numId w:val="1"/>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je naročnik na podlagi javnega naročila iz prejšnje alineje in prejetih ponudb z Odločitvijo o oddaji javnega naročila z dne , izbral izvajalca kot najugodnejšega ponudnika za izvedbo javnega naročila iz prejšnje alineje;</w:t>
      </w:r>
    </w:p>
    <w:p w:rsidR="003342F3" w:rsidRPr="003342F3" w:rsidRDefault="003342F3" w:rsidP="003342F3">
      <w:pPr>
        <w:numPr>
          <w:ilvl w:val="0"/>
          <w:numId w:val="1"/>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da je izvajalec strokovno in tehnično usposobljen izvesti naročilo po tej pogodbi. </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Povabilo k oddaji ponudbe z dne 13. 1. 2020 in ponudba izvajalca št. z dne (v nadaljevanju: Ponudba) sta sestavni del te pogodbe.</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S to pogodbo se pogodbeni stranki dogovorita o splošnih in posebnih pogojih izvajanja javnega naročila iz prejšnjega člena te pogodbe.</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PREDMET POGODBE</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3.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(1) S to pogodbo se izvajalec zavezuje, da bo za naročnika zasnoval in razvil spletni portal o grajski dediščini v okviru projekta »Umetnost v času zatona plemstva«, naročnik pa mu bo za to plačal ceno, določeno v 10. členu te pogodbe. </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Naročilo zajema:</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Arial" w:eastAsia="Times New Roman" w:hAnsi="Arial" w:cs="Arial"/>
          <w:color w:val="333333"/>
          <w:sz w:val="20"/>
          <w:szCs w:val="20"/>
          <w:lang w:val="sl-SI"/>
        </w:rPr>
        <w:t xml:space="preserve">celostno grafično zasnova spletnega portala o gradovih, </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tehnično zasnovo in vzpostavitev spletnega portala o gradovih v </w:t>
      </w:r>
      <w:r w:rsidRPr="003342F3">
        <w:rPr>
          <w:rFonts w:ascii="Calibri" w:eastAsia="Times New Roman" w:hAnsi="Calibri" w:cs="Arial"/>
          <w:color w:val="000000"/>
          <w:sz w:val="20"/>
          <w:szCs w:val="20"/>
          <w:shd w:val="clear" w:color="auto" w:fill="FFFFFF"/>
          <w:lang w:val="sl-SI"/>
        </w:rPr>
        <w:t xml:space="preserve">sistemu za upravljanje z vsebinami in izdelavo spletnih strani </w:t>
      </w:r>
      <w:proofErr w:type="spellStart"/>
      <w:r w:rsidRPr="003342F3">
        <w:rPr>
          <w:rFonts w:ascii="Calibri" w:eastAsia="Times New Roman" w:hAnsi="Calibri" w:cs="Arial"/>
          <w:color w:val="000000"/>
          <w:sz w:val="20"/>
          <w:szCs w:val="20"/>
          <w:shd w:val="clear" w:color="auto" w:fill="FFFFFF"/>
          <w:lang w:val="sl-SI"/>
        </w:rPr>
        <w:t>WordPress</w:t>
      </w:r>
      <w:proofErr w:type="spellEnd"/>
      <w:r w:rsidRPr="003342F3">
        <w:rPr>
          <w:rFonts w:ascii="Calibri" w:eastAsia="Times New Roman" w:hAnsi="Calibri" w:cs="Arial"/>
          <w:color w:val="000000"/>
          <w:sz w:val="20"/>
          <w:szCs w:val="20"/>
          <w:lang w:val="sl-SI"/>
        </w:rPr>
        <w:t>, integracijo in konfiguracijo komponent za urejanje vsebin o gradovih, plemiških rodbinah, zbirkah in razstavah,</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lastRenderedPageBreak/>
        <w:t xml:space="preserve">integracija, konfiguracijo in razvoj pogledov komponent za pregled in prikaz vsebin o gradovih, plemiških rodbinah, zbirkah in razstavah, </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implementacijo povezav med posameznimi vsebinskimi elementi, npr. gradov in lastnikov, zbirk in gradov,</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integracijo komponente zemljevida z </w:t>
      </w:r>
      <w:proofErr w:type="spellStart"/>
      <w:r w:rsidRPr="003342F3">
        <w:rPr>
          <w:rFonts w:ascii="Calibri" w:eastAsia="Times New Roman" w:hAnsi="Calibri" w:cs="Arial"/>
          <w:color w:val="000000"/>
          <w:sz w:val="20"/>
          <w:szCs w:val="20"/>
          <w:lang w:val="sl-SI"/>
        </w:rPr>
        <w:t>markerji</w:t>
      </w:r>
      <w:proofErr w:type="spellEnd"/>
      <w:r w:rsidRPr="003342F3">
        <w:rPr>
          <w:rFonts w:ascii="Calibri" w:eastAsia="Times New Roman" w:hAnsi="Calibri" w:cs="Arial"/>
          <w:color w:val="000000"/>
          <w:sz w:val="20"/>
          <w:szCs w:val="20"/>
          <w:lang w:val="sl-SI"/>
        </w:rPr>
        <w:t xml:space="preserve"> v spletni portal,</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integracija komponent za prikaz slik in videoposnetkov v spletni portal,</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razvoj oz. dopolnitve komponente za napredno iskanje in filtriranje po metapodatkih - ločeno na strani za gradove in za osebnosti,</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prilagoditev formata tabličnim računalnikom in mobilnim telefonom,</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podporo spletnega portala več jezikom (slovenščina, angleščina)</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podpora dveh tipov uporabnikov – urejevalcev vsebin, ki lahko vnašajo in urejajo vsebine, ter splošni uporabniki, ki - lahko dostopajo do vsebin brez prijave,</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integracija storitve Google </w:t>
      </w:r>
      <w:proofErr w:type="spellStart"/>
      <w:r w:rsidRPr="003342F3">
        <w:rPr>
          <w:rFonts w:ascii="Calibri" w:eastAsia="Times New Roman" w:hAnsi="Calibri" w:cs="Arial"/>
          <w:color w:val="000000"/>
          <w:sz w:val="20"/>
          <w:szCs w:val="20"/>
          <w:lang w:val="sl-SI"/>
        </w:rPr>
        <w:t>Analytics</w:t>
      </w:r>
      <w:proofErr w:type="spellEnd"/>
      <w:r w:rsidRPr="003342F3">
        <w:rPr>
          <w:rFonts w:ascii="Calibri" w:eastAsia="Times New Roman" w:hAnsi="Calibri" w:cs="Arial"/>
          <w:color w:val="000000"/>
          <w:sz w:val="20"/>
          <w:szCs w:val="20"/>
          <w:lang w:val="sl-SI"/>
        </w:rPr>
        <w:t>,</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konfiguracija obvestila o uporabi piškotkov,</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skladnost spletnega portala z zahtevami spletnih iskalnikov (SEO),</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namestitev spletenega portala na infrastrukturi naročnika,</w:t>
      </w:r>
    </w:p>
    <w:p w:rsidR="003342F3" w:rsidRPr="003342F3" w:rsidRDefault="003342F3" w:rsidP="003342F3">
      <w:pPr>
        <w:numPr>
          <w:ilvl w:val="0"/>
          <w:numId w:val="2"/>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prenos znanja na izbrane sodelavce naročnika.</w:t>
      </w:r>
    </w:p>
    <w:p w:rsidR="003342F3" w:rsidRPr="003342F3" w:rsidRDefault="003342F3" w:rsidP="003342F3">
      <w:pPr>
        <w:spacing w:after="0" w:line="240" w:lineRule="auto"/>
        <w:jc w:val="both"/>
        <w:rPr>
          <w:rFonts w:ascii="Arial" w:eastAsia="Times New Roman" w:hAnsi="Arial" w:cs="Arial"/>
          <w:color w:val="333333"/>
          <w:sz w:val="20"/>
          <w:szCs w:val="20"/>
          <w:lang w:val="sl-SI"/>
        </w:rPr>
      </w:pP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vse upoštevaje ciljno javnost ter naravo projekta »Umetnost v času zatona plemstva«. </w:t>
      </w:r>
    </w:p>
    <w:p w:rsidR="003342F3" w:rsidRPr="003342F3" w:rsidRDefault="003342F3" w:rsidP="003342F3">
      <w:pPr>
        <w:spacing w:after="0" w:line="240" w:lineRule="auto"/>
        <w:jc w:val="both"/>
        <w:rPr>
          <w:rFonts w:ascii="Arial" w:eastAsia="Times New Roman" w:hAnsi="Arial" w:cs="Arial"/>
          <w:color w:val="333333"/>
          <w:sz w:val="20"/>
          <w:szCs w:val="20"/>
          <w:lang w:val="sl-SI"/>
        </w:rPr>
      </w:pPr>
    </w:p>
    <w:p w:rsidR="003342F3" w:rsidRPr="003342F3" w:rsidRDefault="003342F3" w:rsidP="003342F3">
      <w:pPr>
        <w:spacing w:before="240" w:after="240" w:line="240" w:lineRule="auto"/>
        <w:jc w:val="both"/>
        <w:rPr>
          <w:rFonts w:ascii="Arial" w:eastAsia="Times New Roman" w:hAnsi="Arial" w:cs="Arial"/>
          <w:color w:val="333333"/>
          <w:sz w:val="20"/>
          <w:szCs w:val="20"/>
          <w:lang w:val="sl-SI"/>
        </w:rPr>
      </w:pPr>
      <w:r w:rsidRPr="003342F3">
        <w:rPr>
          <w:rFonts w:ascii="Times New Roman" w:eastAsia="Times New Roman" w:hAnsi="Times New Roman" w:cs="Times New Roman"/>
          <w:color w:val="000000"/>
          <w:sz w:val="20"/>
          <w:szCs w:val="20"/>
          <w:lang w:val="sl-SI"/>
        </w:rPr>
        <w:t xml:space="preserve">(3) Pri zasnovi in razvoju spletnega portala o grajski dediščini bo izvajalec upošteval želje in potrebe naročnika. </w:t>
      </w:r>
    </w:p>
    <w:p w:rsidR="003342F3" w:rsidRPr="003342F3" w:rsidRDefault="003342F3" w:rsidP="003342F3">
      <w:pPr>
        <w:spacing w:after="0" w:line="240" w:lineRule="auto"/>
        <w:jc w:val="both"/>
        <w:rPr>
          <w:rFonts w:ascii="Arial" w:eastAsia="Times New Roman" w:hAnsi="Arial" w:cs="Arial"/>
          <w:color w:val="333333"/>
          <w:sz w:val="20"/>
          <w:szCs w:val="20"/>
          <w:lang w:val="sl-SI"/>
        </w:rPr>
      </w:pP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(4) Rok za izvedbo storitev je 31. 5. 2020, izvajalec pa bo posamezne elemente spletnega portala izdelal po terminskem planu, ki ga bo vnaprej dogovoril z naročnikom. </w:t>
      </w:r>
    </w:p>
    <w:p w:rsidR="003342F3" w:rsidRPr="003342F3" w:rsidRDefault="003342F3" w:rsidP="003342F3">
      <w:pPr>
        <w:spacing w:after="0" w:line="240" w:lineRule="auto"/>
        <w:jc w:val="both"/>
        <w:rPr>
          <w:rFonts w:ascii="Arial" w:eastAsia="Times New Roman" w:hAnsi="Arial" w:cs="Arial"/>
          <w:color w:val="333333"/>
          <w:sz w:val="20"/>
          <w:szCs w:val="20"/>
          <w:lang w:val="sl-SI"/>
        </w:rPr>
      </w:pP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(5) Pogoji za končni prevzem:</w:t>
      </w:r>
    </w:p>
    <w:p w:rsidR="003342F3" w:rsidRPr="003342F3" w:rsidRDefault="003342F3" w:rsidP="003342F3">
      <w:pPr>
        <w:numPr>
          <w:ilvl w:val="0"/>
          <w:numId w:val="3"/>
        </w:numPr>
        <w:spacing w:after="0" w:line="240" w:lineRule="auto"/>
        <w:ind w:left="1020"/>
        <w:jc w:val="both"/>
        <w:rPr>
          <w:rFonts w:ascii="Arial" w:eastAsia="Times New Roman" w:hAnsi="Arial" w:cs="Arial"/>
          <w:color w:val="333333"/>
          <w:sz w:val="20"/>
          <w:szCs w:val="20"/>
          <w:lang w:val="sl-SI"/>
        </w:rPr>
      </w:pPr>
      <w:r w:rsidRPr="003342F3">
        <w:rPr>
          <w:rFonts w:ascii="Arial" w:eastAsia="Times New Roman" w:hAnsi="Arial" w:cs="Arial"/>
          <w:color w:val="333333"/>
          <w:sz w:val="20"/>
          <w:szCs w:val="20"/>
          <w:lang w:val="sl-SI"/>
        </w:rPr>
        <w:t>zaključena dela, določena vsa dela po tej pogodbi,</w:t>
      </w:r>
    </w:p>
    <w:p w:rsidR="003342F3" w:rsidRPr="003342F3" w:rsidRDefault="003342F3" w:rsidP="003342F3">
      <w:pPr>
        <w:numPr>
          <w:ilvl w:val="0"/>
          <w:numId w:val="3"/>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uspešno zaključen kvalitativni in kvantitativni pregled in odpravljene vse napake oziroma pomanjkljivosti,</w:t>
      </w:r>
    </w:p>
    <w:p w:rsidR="003342F3" w:rsidRPr="003342F3" w:rsidRDefault="003342F3" w:rsidP="003342F3">
      <w:pPr>
        <w:numPr>
          <w:ilvl w:val="0"/>
          <w:numId w:val="3"/>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predaja kode,</w:t>
      </w:r>
    </w:p>
    <w:p w:rsidR="003342F3" w:rsidRPr="003342F3" w:rsidRDefault="003342F3" w:rsidP="003342F3">
      <w:pPr>
        <w:numPr>
          <w:ilvl w:val="0"/>
          <w:numId w:val="3"/>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omogočena uporaba predmeta pogodbe z vsemi funkcionalnostmi.</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(6) Podrobnejše zahteve naročnika v zvezi z izvedbo storitev po tej pogodbi so opredeljene v Povabilu k oddaji ponudbe z dne 13. 1. 2020.</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4. člen</w:t>
      </w: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Izvajalec na naročnika prenaša vse materialne avtorske pravice na predmetu pogodbe, tako da lahko naročnik to spletno platformo spreminja, reproducira in z njo na kakršenkoli način razpolaga, ne da bi za to potreboval posebno soglasje izvajalca ali mu dati kakršno koli dodatno plačilo. Naročnika ne omejujejo nobene pravice intelektualne lastnine pri uporabi in/ali nadgradnji sistema oziroma rešitve v sklopu naročnikove dejavnosti.</w:t>
      </w:r>
    </w:p>
    <w:p w:rsidR="003342F3" w:rsidRPr="003342F3" w:rsidRDefault="003342F3" w:rsidP="003342F3">
      <w:pPr>
        <w:spacing w:after="0" w:line="240" w:lineRule="auto"/>
        <w:jc w:val="both"/>
        <w:rPr>
          <w:rFonts w:ascii="Arial" w:eastAsia="Times New Roman" w:hAnsi="Arial" w:cs="Arial"/>
          <w:color w:val="333333"/>
          <w:sz w:val="20"/>
          <w:szCs w:val="20"/>
          <w:lang w:val="sl-SI"/>
        </w:rPr>
      </w:pP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231F20"/>
          <w:sz w:val="20"/>
          <w:szCs w:val="20"/>
          <w:lang w:val="sl-SI"/>
        </w:rPr>
        <w:t>Vse materialne in druge avtorske pravice izvajalca, ki nastanejo v zvezi s to pogodbo, so last naročnika in to izključno, v neomejenem obsegu in za ves čas njihovega trajanja, razen moralne avtorske pravice, ki ostane avtorjem.</w:t>
      </w: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231F20"/>
          <w:sz w:val="20"/>
          <w:szCs w:val="20"/>
          <w:lang w:val="sl-SI"/>
        </w:rPr>
        <w:t>Izvajalec je ob predaji avtorskega dela dolžan naročniku izročiti celotno izvedbeno in uporabniško dokumentacijo ter izvorno kodo. Vsako naknadno spremembo izvorne kode mora izvajalec dokumentirati in posredovati naročniku. Vsa dokumentacija, ki jo izdela izvajalec, je last naročnika.</w:t>
      </w:r>
    </w:p>
    <w:p w:rsidR="003342F3" w:rsidRPr="003342F3" w:rsidRDefault="003342F3" w:rsidP="003342F3">
      <w:pPr>
        <w:spacing w:after="0" w:line="240" w:lineRule="auto"/>
        <w:jc w:val="both"/>
        <w:rPr>
          <w:rFonts w:ascii="Arial" w:eastAsia="Times New Roman" w:hAnsi="Arial" w:cs="Arial"/>
          <w:color w:val="333333"/>
          <w:sz w:val="20"/>
          <w:szCs w:val="20"/>
          <w:lang w:val="sl-SI"/>
        </w:rPr>
      </w:pP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231F20"/>
          <w:sz w:val="20"/>
          <w:szCs w:val="20"/>
          <w:lang w:val="sl-SI"/>
        </w:rPr>
        <w:t xml:space="preserve">Na programski opremi, ki je ne razvije izvajalec sam, mora izvajalec na naročnika prenesti </w:t>
      </w:r>
      <w:proofErr w:type="spellStart"/>
      <w:r w:rsidRPr="003342F3">
        <w:rPr>
          <w:rFonts w:ascii="Calibri" w:eastAsia="Times New Roman" w:hAnsi="Calibri" w:cs="Arial"/>
          <w:color w:val="231F20"/>
          <w:sz w:val="20"/>
          <w:szCs w:val="20"/>
          <w:lang w:val="sl-SI"/>
        </w:rPr>
        <w:t>neizključno</w:t>
      </w:r>
      <w:proofErr w:type="spellEnd"/>
      <w:r w:rsidRPr="003342F3">
        <w:rPr>
          <w:rFonts w:ascii="Calibri" w:eastAsia="Times New Roman" w:hAnsi="Calibri" w:cs="Arial"/>
          <w:color w:val="231F20"/>
          <w:sz w:val="20"/>
          <w:szCs w:val="20"/>
          <w:lang w:val="sl-SI"/>
        </w:rPr>
        <w:t xml:space="preserve"> licenco, ki omogoča reproduciranje glede na število uporabnikov sistema. Izvajalec lahko navaja naročnika v svojih referencah le ob predhodnem naročnikovem pisnem soglasju.</w:t>
      </w:r>
    </w:p>
    <w:p w:rsidR="003342F3" w:rsidRPr="003342F3" w:rsidRDefault="003342F3" w:rsidP="003342F3">
      <w:pPr>
        <w:spacing w:after="0" w:line="240" w:lineRule="auto"/>
        <w:jc w:val="both"/>
        <w:rPr>
          <w:rFonts w:ascii="Arial" w:eastAsia="Times New Roman" w:hAnsi="Arial" w:cs="Arial"/>
          <w:color w:val="333333"/>
          <w:sz w:val="20"/>
          <w:szCs w:val="20"/>
          <w:lang w:val="sl-SI"/>
        </w:rPr>
      </w:pP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231F20"/>
          <w:sz w:val="20"/>
          <w:szCs w:val="20"/>
          <w:lang w:val="sl-SI"/>
        </w:rPr>
        <w:t>Vse pravice intelektualne lastnine, ki so nastale pred podpisom te pogodbe in niso predmet te pogodbe in jih izvajalec uporablja kot orodje pri izpolnjevanju svojih obveznosti po tej pogodbi, oziroma jih vgradi v kodo po tej pogodbi, ostanejo v izključni lasti izvajalca.</w:t>
      </w:r>
    </w:p>
    <w:p w:rsidR="003342F3" w:rsidRPr="003342F3" w:rsidRDefault="003342F3" w:rsidP="003342F3">
      <w:pPr>
        <w:spacing w:after="0" w:line="240" w:lineRule="auto"/>
        <w:jc w:val="both"/>
        <w:rPr>
          <w:rFonts w:ascii="Arial" w:eastAsia="Times New Roman" w:hAnsi="Arial" w:cs="Arial"/>
          <w:color w:val="333333"/>
          <w:sz w:val="20"/>
          <w:szCs w:val="20"/>
          <w:lang w:val="sl-SI"/>
        </w:rPr>
      </w:pPr>
    </w:p>
    <w:p w:rsidR="003342F3" w:rsidRPr="003342F3" w:rsidRDefault="003342F3" w:rsidP="003342F3">
      <w:pPr>
        <w:spacing w:after="0" w:line="240" w:lineRule="auto"/>
        <w:jc w:val="both"/>
        <w:rPr>
          <w:rFonts w:ascii="Arial" w:eastAsia="Times New Roman" w:hAnsi="Arial" w:cs="Arial"/>
          <w:color w:val="333333"/>
          <w:sz w:val="20"/>
          <w:szCs w:val="20"/>
          <w:lang w:val="sl-SI"/>
        </w:rPr>
      </w:pPr>
      <w:r w:rsidRPr="003342F3">
        <w:rPr>
          <w:rFonts w:ascii="Calibri" w:eastAsia="Times New Roman" w:hAnsi="Calibri" w:cs="Arial"/>
          <w:color w:val="231F20"/>
          <w:sz w:val="20"/>
          <w:szCs w:val="20"/>
          <w:lang w:val="sl-SI"/>
        </w:rPr>
        <w:t>Izvajalec za ta del kode na naročnika prenese neomejeno pravico uporabe te kode za namen vzdrževanja in nadgradenj aplikacije iz te pogodbe. Izvajalec naročniku za tako orodje preda kodo in tehnično/uporabniško dokumentacijo, ki je potrebna za uporabo tega orodja.</w:t>
      </w:r>
    </w:p>
    <w:p w:rsidR="003342F3" w:rsidRPr="003342F3" w:rsidRDefault="003342F3" w:rsidP="003342F3">
      <w:pPr>
        <w:spacing w:after="0" w:line="240" w:lineRule="auto"/>
        <w:rPr>
          <w:rFonts w:ascii="Arial" w:eastAsia="Times New Roman" w:hAnsi="Arial" w:cs="Arial"/>
          <w:color w:val="333333"/>
          <w:sz w:val="20"/>
          <w:szCs w:val="20"/>
          <w:lang w:val="sl-SI"/>
        </w:rPr>
      </w:pPr>
    </w:p>
    <w:p w:rsidR="003342F3" w:rsidRPr="003342F3" w:rsidRDefault="003342F3" w:rsidP="003342F3">
      <w:pPr>
        <w:spacing w:after="0" w:line="240" w:lineRule="auto"/>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PRAVICE IN OBVEZE ZA NAROČNIKA IN IZVAJALCA</w:t>
      </w:r>
    </w:p>
    <w:p w:rsidR="003342F3" w:rsidRPr="003342F3" w:rsidRDefault="003342F3" w:rsidP="003342F3">
      <w:pPr>
        <w:spacing w:after="0" w:line="240" w:lineRule="auto"/>
        <w:jc w:val="center"/>
        <w:rPr>
          <w:rFonts w:ascii="Arial" w:eastAsia="Times New Roman" w:hAnsi="Arial" w:cs="Arial"/>
          <w:color w:val="333333"/>
          <w:sz w:val="20"/>
          <w:szCs w:val="20"/>
          <w:lang w:val="sl-SI"/>
        </w:rPr>
      </w:pPr>
    </w:p>
    <w:p w:rsidR="003342F3" w:rsidRPr="003342F3" w:rsidRDefault="003342F3" w:rsidP="003342F3">
      <w:pPr>
        <w:spacing w:after="0" w:line="240" w:lineRule="auto"/>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5. člen</w:t>
      </w:r>
    </w:p>
    <w:p w:rsidR="003342F3" w:rsidRPr="003342F3" w:rsidRDefault="003342F3" w:rsidP="003342F3">
      <w:pPr>
        <w:spacing w:after="0" w:line="240" w:lineRule="auto"/>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Naročnik se obvezuje, da bo:</w:t>
      </w:r>
    </w:p>
    <w:p w:rsidR="003342F3" w:rsidRPr="003342F3" w:rsidRDefault="003342F3" w:rsidP="003342F3">
      <w:pPr>
        <w:numPr>
          <w:ilvl w:val="0"/>
          <w:numId w:val="4"/>
        </w:numPr>
        <w:spacing w:after="0" w:line="240" w:lineRule="auto"/>
        <w:ind w:left="1020"/>
        <w:jc w:val="both"/>
        <w:rPr>
          <w:rFonts w:ascii="Arial" w:eastAsia="Times New Roman" w:hAnsi="Arial" w:cs="Arial"/>
          <w:color w:val="333333"/>
          <w:sz w:val="20"/>
          <w:szCs w:val="20"/>
          <w:lang w:val="sl-SI"/>
        </w:rPr>
      </w:pPr>
      <w:r w:rsidRPr="003342F3">
        <w:rPr>
          <w:rFonts w:ascii="Arial" w:eastAsia="Times New Roman" w:hAnsi="Arial" w:cs="Arial"/>
          <w:color w:val="333333"/>
          <w:sz w:val="20"/>
          <w:szCs w:val="20"/>
          <w:lang w:val="sl-SI"/>
        </w:rPr>
        <w:t>dal izvajalcu na razpolago vse potrebne informacije, podatke in dokumente, s katerimi razpolaga, in so vezani na izvedbo storitev po tej pogodbi,</w:t>
      </w:r>
    </w:p>
    <w:p w:rsidR="003342F3" w:rsidRPr="003342F3" w:rsidRDefault="003342F3" w:rsidP="003342F3">
      <w:pPr>
        <w:numPr>
          <w:ilvl w:val="0"/>
          <w:numId w:val="4"/>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sodeloval s pooblaščenim predstavnikom izvajalca,</w:t>
      </w:r>
    </w:p>
    <w:p w:rsidR="003342F3" w:rsidRPr="003342F3" w:rsidRDefault="003342F3" w:rsidP="003342F3">
      <w:pPr>
        <w:numPr>
          <w:ilvl w:val="0"/>
          <w:numId w:val="4"/>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posredoval svoje zahteve izvajalcu v roku, ki bo omogočal normalno izvedbo pogodbenih storitev,</w:t>
      </w:r>
    </w:p>
    <w:p w:rsidR="003342F3" w:rsidRPr="003342F3" w:rsidRDefault="003342F3" w:rsidP="003342F3">
      <w:pPr>
        <w:numPr>
          <w:ilvl w:val="0"/>
          <w:numId w:val="4"/>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zagotovil razpoložljivost človeških in informacijskih virov za izvedbo storitev,</w:t>
      </w:r>
    </w:p>
    <w:p w:rsidR="003342F3" w:rsidRPr="003342F3" w:rsidRDefault="003342F3" w:rsidP="003342F3">
      <w:pPr>
        <w:numPr>
          <w:ilvl w:val="0"/>
          <w:numId w:val="4"/>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obveščal izvajalca o vseh morebitnih spremembah in na novo nastalih situacijah, ki bi lahko vplivale na izvršitev prevzetih storitev.</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6. člen</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Izvajalec izjavlja, da se je pred oddajo ponudbe in pred podpisom te pogodbe seznanil s predmetom pogodbe, kot je opredeljen v Povabilu k oddaji ponudbe z dne 13 1. 2020 in se obvezuje, da bo:</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Arial" w:eastAsia="Times New Roman" w:hAnsi="Arial" w:cs="Arial"/>
          <w:color w:val="333333"/>
          <w:sz w:val="20"/>
          <w:szCs w:val="20"/>
          <w:lang w:val="sl-SI"/>
        </w:rPr>
        <w:t>izvajal storitev v skladu z vsemi veljavnimi predpisi Republike Slovenije in Evropske unije, ki urejajo predmet te pogodbe ter načeli stroke,</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izvajal storitev po tej pogodbi s skrbnostjo dobrega strokovnjaka, pravočasno, brezhibno in kvalitetno, ter v skladu z dobrimi poslovnimi običaji,</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zagotavljal najvišjo kakovost storitev,</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izvajal storitev na najracionalnejši način v okviru naročnikovih specifikacij,</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sodeloval z osebjem naročnika, pri čemer se zavezuje upoštevati njegove specialne, ekonomske in tehnične zahteve,</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dajal potrebna pojasnila in po potrebi projektno reševal probleme,</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izvrševal pogodbene storitve gospodarno v korist naročnika,</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izpolnjeval vse predvidene obveznosti v dogovorjenih rokih in na dogovorjen način,</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pisno opozoril naročnika na okoliščine, ki bi lahko otežile ali onemogočile kakovostno in pravilno izvedbo storitve,</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pisno obvestil naročnika o nastopu morebitnih okoliščin, ki bi utegnile vplivati na vsebinsko in časovno izvršitev storitve,</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naročniku omogočal ustrezen nadzor nad izvajanjem storitev po tej pogodbi,</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naknadno prilagodil predmet naročila, v koliko bi se pri testiranju funkcionalnosti na spletni strani pojavile težave,</w:t>
      </w:r>
    </w:p>
    <w:p w:rsidR="003342F3" w:rsidRPr="003342F3" w:rsidRDefault="003342F3" w:rsidP="003342F3">
      <w:pPr>
        <w:numPr>
          <w:ilvl w:val="0"/>
          <w:numId w:val="5"/>
        </w:num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ves čas izvajanja storitve spoštoval in upošteval zahteve naročnika, vezane na predmet te pogodbe, svojo ponudbo, z dne , na podlagi katere je bil izbran, in določila te pogodbe.</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7.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lastRenderedPageBreak/>
        <w:t>(2) Izvajalčeva neutemeljena zavrnitev naročila ali odstopanje od naročenega načina izvedbe pomeni kršitev obveznosti po tej pogodbi, zaradi katere lahko naročnik razdre pogodbo v skladu z določbami 18. člena te pogodbe.</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8.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Naročnikove zahteve ter specifikacije glede predmeta pogodbe se lahko, če je to potrebno zaradi okoliščin, ki jih naročnik ni mogel predvideti, v soglasju z izvajalcem med samim trajanjem pogodbe tudi spremenijo, dopolnijo ali razširijo, pri čemer pa izvajalec v nobenem primeru ni upravičen do povračila kakršnih koli stroškov, ki bi jih spremenjene zahteve morebiti povzročile.</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bookmarkStart w:id="0" w:name="_GoBack"/>
      <w:bookmarkEnd w:id="0"/>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POOBLAŠČENE OSEBE</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9.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S strani naročnika je skrbnik te pogodbe doc. dr. Tina Košak.</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S strani izvajalca je skrbnik pogodbe , ki je tudi odgovoren za izvedbo storitev po tej pogodbi.</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POGODBENA CENA</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10.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Cena za izvedbo storitev po tej pogodbi znaša EUR brez DDV oziroma EUR z DDV, kot izhaja iz izvajalčeve ponudbe št.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Plačilo iz prejšnjega odstavka tega člena pogodbe bo izvedeno v enkratnem znesku na podlagi opravljenih storitev iz 3. člena te pogodbe.</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(3) Pogodbeni stranki sta soglasni, da so vsi stroški izvajalca vključeni v ceno. Cena iz prvega odstavka tega člena vsebuje vse dajatve in stroške.</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(4) Cena je za čas trajanja te pogodbe fiksna.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(5) DDV bo obračunan v skladu z veljavno zakonodajo.</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(6) V primeru, da izvajalec svojo obveznost izpolni le delno ali nekakovostno, je naročnik upravičen do sorazmernega zmanjšanja pogodbene cene glede na obseg in kakovost izpolnitve del.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PLAČILNI POGOJI</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11.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Izvajalec se zavezuje, da bo naročniku po opravljenem delu izstavil in poslal e-račun, opremljen z naročnikovo številko te pogodbe. Računu bo priložil specifikacijo opravljenih del.</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(2) Naročnik bo izvajalcu izstavljen e-račun, ki ga bo predhodno potrdil naročnikov skrbnik te pogodbe, plačal na transakcijski račun izvajalca številka IBAN </w:t>
      </w:r>
      <w:r w:rsidRPr="003342F3">
        <w:rPr>
          <w:rFonts w:ascii="Calibri" w:eastAsia="Times New Roman" w:hAnsi="Calibri" w:cs="Arial"/>
          <w:b/>
          <w:bCs/>
          <w:color w:val="000000"/>
          <w:sz w:val="20"/>
          <w:szCs w:val="20"/>
          <w:lang w:val="sl-SI"/>
        </w:rPr>
        <w:t>,</w:t>
      </w:r>
      <w:r w:rsidRPr="003342F3">
        <w:rPr>
          <w:rFonts w:ascii="Calibri" w:eastAsia="Times New Roman" w:hAnsi="Calibri" w:cs="Arial"/>
          <w:color w:val="000000"/>
          <w:sz w:val="20"/>
          <w:szCs w:val="20"/>
          <w:lang w:val="sl-SI"/>
        </w:rPr>
        <w:t xml:space="preserve"> odprt pri banki (naziv banke in BIC)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12.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Naročnik se zavezuje e-račun plačati v 30 dneh, pri čemer začne rok plačila teči naslednji dan po uradnem prejemu e-računa, ki je podlaga za izplačilo, na naslovu naročnika.</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Če je zadnji dan za plačilo dela prost dan, se šteje, da je zadnji dan za plačilo prvi naslednji delovni dan.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(3) Če naročnik zamudi s plačilom, je izvajalec upravičen zahtevati zakonite zamudne obresti od dneva zapadlosti računa v plačilo do dneva plačila.</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JAMSTVA IN GARANCIJSKE OBVEZNOSTI IZVAJALCA</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13.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(1) Izvajalec jamči, da bodo storitve izvedene kakovostno, v skladu z veljavnimi predpisi in standardi ter v skladu s specificiranimi zahtevami naročnika.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Izvajalec jamči tudi za osebe, ki bi po njegovem naročilu opravile storitev ali del storitve, kot če bi jo opravil sam.</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(3) V kolikor izvajalec ni sposoben zagotoviti posameznih storitev, ki so predmet te pogodbe, lahko naročnik takšne storitve naroči pri drugih ponudnikih na stroške izvajalca.</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VIŠJA SILA</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14.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Pod višjo silo se razumejo vsi nepredvideni in nepričakovani dogodki, ki nastopijo neodvisno od volje pogodbenih strank in ki jih pogodbeni stranki nista mogli predvideti ob sklepanju pogodbe ter kakorkoli vplivajo na izvedbo pogodbenih obveznosti.</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(2) Izvajalec je dolžan pisno obvestiti naročnika o nastanku višje sile v treh delovnih dneh od njenega nastanka.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(3) Nobena od pogodbenih strank ni odgovorna za neizpolnitev katerekoli izmed svojih obveznosti iz razlogov, ki so izven njenega nadzora.</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POSLOVNA SKRIVNOST</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15.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Pogodbeni stranki sta sporazumni, da vsi podatki, do katerih bi prišli z izvedbo te pogodbe, predstavljajo poslovno skrivnost in se zavezujeta, da bosta vse podatke skrbno varovali in jih uporabljali izključno v zvezi z izvedbo te pogodbe.</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(2) Kot poslovno skrivnost je dolžan tudi naročnik varovati poslovne podatke o izvajalcu, ki jih pridobi na podlagi izvajanja te pogodbe.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(4) Pogodbeni stranki se zavezujeta, da bosta na zahtevo nasprotne stranke vrnili vse dokumente in njihove kopije, pridobljene v okviru medsebojnega pogodbenega sodelovanja, ki vsebujejo podatke, ki predstavljajo poslovno skrivnost.</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(5) Naročnik lahko od izvajalca zahteva polno odškodnino za vso škodo, ki jo utrpi in ki izvira iz objave ali okoriščanja z naročnikovimi poslovnimi skrivnostmi ali zaupnimi informacijami.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lastRenderedPageBreak/>
        <w:t>(6) Izvajalec se zavezuje, da bo na enak način varoval tudi osebne podatke, s katerimi se bo seznanil pri izvajanju storitev po tej pogodbi.</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POGODBENA KAZEN</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16.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V primeru, da zamuda ali napake pri izvedbi onemogočajo namen oziroma izvedbo posla, lahko naročnik razdre pogodbo in zahteva odškodnino.</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(3) V primeru, da izvajalec pogodbene kazni ne plača, ima naročnik pravico, da jo odšteje od še neplačanih obveznosti, ki jih ima do izvajalca po tej pogodbi.</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(4) Če je škoda, ki jo utrpi naročnik zaradi zamude pogodbeno dogovorjenega roka za dokončanje prevzetih obveznosti večja od pogodbene kazni, mora izvajalec naročniku povrniti razliko do popolne odškodnine.</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PROTIKORUPCIJSKA KLAVZULA</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17.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ODSTOP OD POGODBE</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18.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Pogodba lahko preneha veljati le na podlagi sporazuma ali z odpovedjo, ki jo lahko poda katera koli pogodbena stranka s pisnim obvestilom, vendar le v primeru, če nasprotna stranka ne izpolnjuje svojih pogodbenih obveznosti.</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Odpovedni rok za obe pogodbeni stranki znaša 10 dni, razen če je dogovorjeno drugače. Odpovedni rok prične teči z dnem sklenitve sporazuma oziroma z dnem vročitve pisne odpovedi pogodbe nasprotni pogodbeni stranki.</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(3) Če se med opravljanjem del po tej pogodbi izkaže, da se izvajalec ne drži pogodbenih pogojev oziroma da dela ne opravlja v skladu s pogodbo, ga naročnik na to opozori. Če v roku 2 delovnih dni od dneva prejema opozorila izvajalec dela ne prilagodi zahtevam naročnika oziroma določilom pogodbe, lahko naročnik takoj po preteku tega roka pogodbo enostransko razdre, izvajalec pa mu je dolžan povrniti morebitne stroške in nastalo škodo.</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lastRenderedPageBreak/>
        <w:t>REŠEVANJE SPOROV</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19.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Morebitne spore, ki bi nastali v zvezi z izvajanjem te pogodbe, bosta pogodbeni stranki skušali rešiti sporazumno.</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 Morebitne spore iz te pogodbe, ki jih pogodbeni stranki ne bi mogli rešiti sporazumno, rešuje stvarno pristojno sodišče v Ljubljani.</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b/>
          <w:bCs/>
          <w:color w:val="000000"/>
          <w:sz w:val="20"/>
          <w:szCs w:val="20"/>
          <w:lang w:val="sl-SI"/>
        </w:rPr>
        <w:t>KONČNE DOLOČBE</w:t>
      </w: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20.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(1) Pogodba je sklenjena z dnem podpisa zadnje od obeh pogodbenih strank in velja do izpolnitve vseh obveznosti, povzetih po tej pogodbi.</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(2) Pogodba se lahko spremeni ali dopolni s pisnim aneksom, ki ga sprejmeta in podpišeta obe pogodbeni stranki. </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21.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Za urejanje razmerij, ki niso izrecno določena s to pogodbo, se uporabljajo določila zakona, ki ureja obligacijska razmerja, in določila drugih veljavnih predpisov, ki urejajo s pogodbo opredeljena medsebojna razmerja.</w:t>
      </w:r>
    </w:p>
    <w:p w:rsidR="003342F3" w:rsidRPr="003342F3" w:rsidRDefault="003342F3" w:rsidP="003342F3">
      <w:pPr>
        <w:spacing w:after="0" w:line="240" w:lineRule="auto"/>
        <w:ind w:left="1020"/>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center"/>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22. člen</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Pogodba je sestavljena v štirih (4) enakih izvodih, od katerih vsaka pogodbena stranka prejme po dva (2) izvoda.</w:t>
      </w: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after="0" w:line="240" w:lineRule="auto"/>
        <w:ind w:left="1020"/>
        <w:jc w:val="both"/>
        <w:rPr>
          <w:rFonts w:ascii="Arial" w:eastAsia="Times New Roman" w:hAnsi="Arial" w:cs="Arial"/>
          <w:color w:val="333333"/>
          <w:sz w:val="20"/>
          <w:szCs w:val="20"/>
          <w:lang w:val="sl-SI"/>
        </w:rPr>
      </w:pPr>
    </w:p>
    <w:p w:rsidR="003342F3" w:rsidRPr="003342F3" w:rsidRDefault="003342F3" w:rsidP="003342F3">
      <w:pPr>
        <w:spacing w:line="240" w:lineRule="auto"/>
        <w:ind w:left="1020"/>
        <w:rPr>
          <w:rFonts w:ascii="Arial" w:eastAsia="Times New Roman" w:hAnsi="Arial" w:cs="Arial"/>
          <w:color w:val="333333"/>
          <w:sz w:val="20"/>
          <w:szCs w:val="20"/>
          <w:lang w:val="sl-SI"/>
        </w:rPr>
      </w:pPr>
    </w:p>
    <w:tbl>
      <w:tblPr>
        <w:tblW w:w="0" w:type="auto"/>
        <w:tblCellMar>
          <w:top w:w="15" w:type="dxa"/>
          <w:left w:w="15" w:type="dxa"/>
          <w:bottom w:w="15" w:type="dxa"/>
          <w:right w:w="15" w:type="dxa"/>
        </w:tblCellMar>
        <w:tblLook w:val="04A0" w:firstRow="1" w:lastRow="0" w:firstColumn="1" w:lastColumn="0" w:noHBand="0" w:noVBand="1"/>
      </w:tblPr>
      <w:tblGrid>
        <w:gridCol w:w="4888"/>
        <w:gridCol w:w="40"/>
        <w:gridCol w:w="4208"/>
        <w:gridCol w:w="74"/>
      </w:tblGrid>
      <w:tr w:rsidR="003342F3" w:rsidRPr="003342F3" w:rsidTr="003342F3">
        <w:tc>
          <w:tcPr>
            <w:tcW w:w="4928" w:type="dxa"/>
            <w:gridSpan w:val="2"/>
            <w:tcBorders>
              <w:top w:val="nil"/>
              <w:left w:val="nil"/>
              <w:bottom w:val="nil"/>
              <w:right w:val="nil"/>
            </w:tcBorders>
            <w:vAlign w:val="center"/>
            <w:hideMark/>
          </w:tcPr>
          <w:p w:rsidR="003342F3" w:rsidRPr="003342F3" w:rsidRDefault="003342F3" w:rsidP="003342F3">
            <w:pPr>
              <w:spacing w:after="0" w:line="240" w:lineRule="auto"/>
              <w:rPr>
                <w:rFonts w:ascii="Arial" w:eastAsia="Times New Roman" w:hAnsi="Arial" w:cs="Arial"/>
                <w:color w:val="333333"/>
                <w:sz w:val="18"/>
                <w:szCs w:val="18"/>
              </w:rPr>
            </w:pPr>
            <w:r w:rsidRPr="003342F3">
              <w:rPr>
                <w:rFonts w:ascii="Calibri" w:eastAsia="Times New Roman" w:hAnsi="Calibri" w:cs="Arial"/>
                <w:color w:val="000000"/>
                <w:sz w:val="20"/>
                <w:szCs w:val="20"/>
                <w:lang w:val="sl-SI"/>
              </w:rPr>
              <w:t>IZVAJALEC:</w:t>
            </w:r>
          </w:p>
          <w:p w:rsidR="003342F3" w:rsidRPr="003342F3" w:rsidRDefault="003342F3" w:rsidP="003342F3">
            <w:pPr>
              <w:spacing w:after="0" w:line="240" w:lineRule="auto"/>
              <w:rPr>
                <w:rFonts w:ascii="Arial" w:eastAsia="Times New Roman" w:hAnsi="Arial" w:cs="Arial"/>
                <w:color w:val="333333"/>
                <w:sz w:val="18"/>
                <w:szCs w:val="18"/>
              </w:rPr>
            </w:pPr>
          </w:p>
          <w:p w:rsidR="003342F3" w:rsidRPr="003342F3" w:rsidRDefault="003342F3" w:rsidP="003342F3">
            <w:pPr>
              <w:spacing w:after="0" w:line="240" w:lineRule="auto"/>
              <w:rPr>
                <w:rFonts w:ascii="Arial" w:eastAsia="Times New Roman" w:hAnsi="Arial" w:cs="Arial"/>
                <w:color w:val="333333"/>
                <w:sz w:val="18"/>
                <w:szCs w:val="18"/>
              </w:rPr>
            </w:pPr>
          </w:p>
          <w:p w:rsidR="003342F3" w:rsidRPr="003342F3" w:rsidRDefault="003342F3" w:rsidP="003342F3">
            <w:pPr>
              <w:spacing w:after="0" w:line="240" w:lineRule="auto"/>
              <w:rPr>
                <w:rFonts w:ascii="Arial" w:eastAsia="Times New Roman" w:hAnsi="Arial" w:cs="Arial"/>
                <w:color w:val="333333"/>
                <w:sz w:val="18"/>
                <w:szCs w:val="18"/>
              </w:rPr>
            </w:pPr>
          </w:p>
        </w:tc>
        <w:tc>
          <w:tcPr>
            <w:tcW w:w="4282" w:type="dxa"/>
            <w:gridSpan w:val="2"/>
            <w:tcBorders>
              <w:top w:val="nil"/>
              <w:left w:val="nil"/>
              <w:bottom w:val="nil"/>
              <w:right w:val="nil"/>
            </w:tcBorders>
            <w:vAlign w:val="center"/>
            <w:hideMark/>
          </w:tcPr>
          <w:p w:rsidR="003342F3" w:rsidRPr="003342F3" w:rsidRDefault="003342F3" w:rsidP="003342F3">
            <w:pPr>
              <w:spacing w:after="0" w:line="240" w:lineRule="auto"/>
              <w:rPr>
                <w:rFonts w:ascii="Arial" w:eastAsia="Times New Roman" w:hAnsi="Arial" w:cs="Arial"/>
                <w:color w:val="333333"/>
                <w:sz w:val="18"/>
                <w:szCs w:val="18"/>
              </w:rPr>
            </w:pPr>
            <w:r w:rsidRPr="003342F3">
              <w:rPr>
                <w:rFonts w:ascii="Calibri" w:eastAsia="Times New Roman" w:hAnsi="Calibri" w:cs="Arial"/>
                <w:color w:val="000000"/>
                <w:sz w:val="20"/>
                <w:szCs w:val="20"/>
                <w:lang w:val="sl-SI"/>
              </w:rPr>
              <w:t>NAROČNIK:</w:t>
            </w:r>
          </w:p>
          <w:p w:rsidR="003342F3" w:rsidRPr="003342F3" w:rsidRDefault="003342F3" w:rsidP="003342F3">
            <w:pPr>
              <w:spacing w:after="0" w:line="240" w:lineRule="auto"/>
              <w:rPr>
                <w:rFonts w:ascii="Arial" w:eastAsia="Times New Roman" w:hAnsi="Arial" w:cs="Arial"/>
                <w:color w:val="333333"/>
                <w:sz w:val="18"/>
                <w:szCs w:val="18"/>
              </w:rPr>
            </w:pPr>
            <w:r w:rsidRPr="003342F3">
              <w:rPr>
                <w:rFonts w:ascii="Calibri" w:eastAsia="Times New Roman" w:hAnsi="Calibri" w:cs="Arial"/>
                <w:b/>
                <w:bCs/>
                <w:color w:val="000000"/>
                <w:sz w:val="20"/>
                <w:szCs w:val="20"/>
                <w:lang w:val="sl-SI"/>
              </w:rPr>
              <w:t xml:space="preserve">Znanstvenoraziskovalni center Slovenke akademije znanosti in umetnosti </w:t>
            </w:r>
          </w:p>
          <w:p w:rsidR="003342F3" w:rsidRPr="003342F3" w:rsidRDefault="003342F3" w:rsidP="003342F3">
            <w:pPr>
              <w:spacing w:after="0" w:line="240" w:lineRule="auto"/>
              <w:rPr>
                <w:rFonts w:ascii="Arial" w:eastAsia="Times New Roman" w:hAnsi="Arial" w:cs="Arial"/>
                <w:color w:val="333333"/>
                <w:sz w:val="18"/>
                <w:szCs w:val="18"/>
              </w:rPr>
            </w:pPr>
          </w:p>
        </w:tc>
      </w:tr>
      <w:tr w:rsidR="003342F3" w:rsidRPr="003342F3" w:rsidTr="003342F3">
        <w:tc>
          <w:tcPr>
            <w:tcW w:w="4928" w:type="dxa"/>
            <w:gridSpan w:val="2"/>
            <w:tcBorders>
              <w:top w:val="nil"/>
              <w:left w:val="nil"/>
              <w:bottom w:val="nil"/>
              <w:right w:val="nil"/>
            </w:tcBorders>
            <w:vAlign w:val="center"/>
            <w:hideMark/>
          </w:tcPr>
          <w:p w:rsidR="003342F3" w:rsidRPr="003342F3" w:rsidRDefault="003342F3" w:rsidP="003342F3">
            <w:pPr>
              <w:spacing w:after="0" w:line="240" w:lineRule="auto"/>
              <w:rPr>
                <w:rFonts w:ascii="Arial" w:eastAsia="Times New Roman" w:hAnsi="Arial" w:cs="Arial"/>
                <w:color w:val="333333"/>
                <w:sz w:val="18"/>
                <w:szCs w:val="18"/>
              </w:rPr>
            </w:pPr>
          </w:p>
          <w:p w:rsidR="003342F3" w:rsidRPr="003342F3" w:rsidRDefault="003342F3" w:rsidP="003342F3">
            <w:pPr>
              <w:spacing w:after="0" w:line="240" w:lineRule="auto"/>
              <w:rPr>
                <w:rFonts w:ascii="Arial" w:eastAsia="Times New Roman" w:hAnsi="Arial" w:cs="Arial"/>
                <w:color w:val="333333"/>
                <w:sz w:val="18"/>
                <w:szCs w:val="18"/>
              </w:rPr>
            </w:pPr>
          </w:p>
        </w:tc>
        <w:tc>
          <w:tcPr>
            <w:tcW w:w="4282" w:type="dxa"/>
            <w:gridSpan w:val="2"/>
            <w:tcBorders>
              <w:top w:val="nil"/>
              <w:left w:val="nil"/>
              <w:bottom w:val="nil"/>
              <w:right w:val="nil"/>
            </w:tcBorders>
            <w:vAlign w:val="center"/>
            <w:hideMark/>
          </w:tcPr>
          <w:p w:rsidR="003342F3" w:rsidRPr="003342F3" w:rsidRDefault="003342F3" w:rsidP="003342F3">
            <w:pPr>
              <w:spacing w:after="0" w:line="240" w:lineRule="auto"/>
              <w:rPr>
                <w:rFonts w:ascii="Arial" w:eastAsia="Times New Roman" w:hAnsi="Arial" w:cs="Arial"/>
                <w:color w:val="333333"/>
                <w:sz w:val="18"/>
                <w:szCs w:val="18"/>
              </w:rPr>
            </w:pPr>
            <w:r w:rsidRPr="003342F3">
              <w:rPr>
                <w:rFonts w:ascii="Calibri" w:eastAsia="Times New Roman" w:hAnsi="Calibri" w:cs="Arial"/>
                <w:color w:val="000000"/>
                <w:sz w:val="20"/>
                <w:szCs w:val="20"/>
                <w:lang w:val="sl-SI"/>
              </w:rPr>
              <w:t>Prof. dr. Oto Luthar</w:t>
            </w:r>
          </w:p>
        </w:tc>
      </w:tr>
      <w:tr w:rsidR="003342F3" w:rsidRPr="003342F3" w:rsidTr="003342F3">
        <w:trPr>
          <w:gridAfter w:val="3"/>
          <w:wAfter w:w="4322" w:type="dxa"/>
        </w:trPr>
        <w:tc>
          <w:tcPr>
            <w:tcW w:w="4888" w:type="dxa"/>
            <w:tcBorders>
              <w:top w:val="nil"/>
              <w:left w:val="nil"/>
              <w:bottom w:val="nil"/>
              <w:right w:val="nil"/>
            </w:tcBorders>
            <w:vAlign w:val="center"/>
            <w:hideMark/>
          </w:tcPr>
          <w:p w:rsidR="003342F3" w:rsidRPr="003342F3" w:rsidRDefault="003342F3" w:rsidP="003342F3">
            <w:pPr>
              <w:spacing w:after="0" w:line="240" w:lineRule="auto"/>
              <w:rPr>
                <w:rFonts w:ascii="Arial" w:eastAsia="Times New Roman" w:hAnsi="Arial" w:cs="Arial"/>
                <w:color w:val="333333"/>
                <w:sz w:val="18"/>
                <w:szCs w:val="18"/>
              </w:rPr>
            </w:pPr>
            <w:r w:rsidRPr="003342F3">
              <w:rPr>
                <w:rFonts w:ascii="Calibri" w:eastAsia="Times New Roman" w:hAnsi="Calibri" w:cs="Arial"/>
                <w:color w:val="000000"/>
                <w:sz w:val="20"/>
                <w:szCs w:val="20"/>
                <w:lang w:val="sl-SI"/>
              </w:rPr>
              <w:t>direktor</w:t>
            </w:r>
          </w:p>
          <w:p w:rsidR="003342F3" w:rsidRPr="003342F3" w:rsidRDefault="003342F3" w:rsidP="003342F3">
            <w:pPr>
              <w:spacing w:after="0" w:line="240" w:lineRule="auto"/>
              <w:rPr>
                <w:rFonts w:ascii="Arial" w:eastAsia="Times New Roman" w:hAnsi="Arial" w:cs="Arial"/>
                <w:color w:val="333333"/>
                <w:sz w:val="18"/>
                <w:szCs w:val="18"/>
              </w:rPr>
            </w:pPr>
          </w:p>
        </w:tc>
      </w:tr>
      <w:tr w:rsidR="003342F3" w:rsidRPr="003342F3" w:rsidTr="003342F3">
        <w:trPr>
          <w:gridAfter w:val="1"/>
          <w:wAfter w:w="74" w:type="dxa"/>
        </w:trPr>
        <w:tc>
          <w:tcPr>
            <w:tcW w:w="4888" w:type="dxa"/>
            <w:tcBorders>
              <w:top w:val="nil"/>
              <w:left w:val="nil"/>
              <w:bottom w:val="nil"/>
              <w:right w:val="nil"/>
            </w:tcBorders>
            <w:vAlign w:val="center"/>
            <w:hideMark/>
          </w:tcPr>
          <w:p w:rsidR="003342F3" w:rsidRPr="003342F3" w:rsidRDefault="003342F3" w:rsidP="003342F3">
            <w:pPr>
              <w:spacing w:after="0" w:line="240" w:lineRule="auto"/>
              <w:rPr>
                <w:rFonts w:ascii="Arial" w:eastAsia="Times New Roman" w:hAnsi="Arial" w:cs="Arial"/>
                <w:color w:val="333333"/>
                <w:sz w:val="18"/>
                <w:szCs w:val="18"/>
              </w:rPr>
            </w:pPr>
          </w:p>
          <w:p w:rsidR="003342F3" w:rsidRPr="003342F3" w:rsidRDefault="003342F3" w:rsidP="003342F3">
            <w:pPr>
              <w:spacing w:after="0" w:line="240" w:lineRule="auto"/>
              <w:rPr>
                <w:rFonts w:ascii="Arial" w:eastAsia="Times New Roman" w:hAnsi="Arial" w:cs="Arial"/>
                <w:color w:val="333333"/>
                <w:sz w:val="18"/>
                <w:szCs w:val="18"/>
              </w:rPr>
            </w:pPr>
            <w:r w:rsidRPr="003342F3">
              <w:rPr>
                <w:rFonts w:ascii="Calibri" w:eastAsia="Times New Roman" w:hAnsi="Calibri" w:cs="Arial"/>
                <w:color w:val="000000"/>
                <w:sz w:val="20"/>
                <w:szCs w:val="20"/>
                <w:lang w:val="sl-SI"/>
              </w:rPr>
              <w:t>V ………………., dne ………………..</w:t>
            </w:r>
          </w:p>
        </w:tc>
        <w:tc>
          <w:tcPr>
            <w:tcW w:w="4248" w:type="dxa"/>
            <w:gridSpan w:val="2"/>
            <w:tcBorders>
              <w:top w:val="nil"/>
              <w:left w:val="nil"/>
              <w:bottom w:val="nil"/>
              <w:right w:val="nil"/>
            </w:tcBorders>
            <w:vAlign w:val="center"/>
            <w:hideMark/>
          </w:tcPr>
          <w:p w:rsidR="003342F3" w:rsidRPr="003342F3" w:rsidRDefault="003342F3" w:rsidP="003342F3">
            <w:pPr>
              <w:spacing w:after="0" w:line="240" w:lineRule="auto"/>
              <w:rPr>
                <w:rFonts w:ascii="Arial" w:eastAsia="Times New Roman" w:hAnsi="Arial" w:cs="Arial"/>
                <w:color w:val="333333"/>
                <w:sz w:val="18"/>
                <w:szCs w:val="18"/>
              </w:rPr>
            </w:pPr>
          </w:p>
          <w:p w:rsidR="003342F3" w:rsidRPr="003342F3" w:rsidRDefault="003342F3" w:rsidP="003342F3">
            <w:pPr>
              <w:spacing w:after="0" w:line="240" w:lineRule="auto"/>
              <w:rPr>
                <w:rFonts w:ascii="Arial" w:eastAsia="Times New Roman" w:hAnsi="Arial" w:cs="Arial"/>
                <w:color w:val="333333"/>
                <w:sz w:val="18"/>
                <w:szCs w:val="18"/>
              </w:rPr>
            </w:pPr>
            <w:r w:rsidRPr="003342F3">
              <w:rPr>
                <w:rFonts w:ascii="Calibri" w:eastAsia="Times New Roman" w:hAnsi="Calibri" w:cs="Arial"/>
                <w:color w:val="000000"/>
                <w:sz w:val="20"/>
                <w:szCs w:val="20"/>
                <w:lang w:val="sl-SI"/>
              </w:rPr>
              <w:t>V Ljubljani, dne</w:t>
            </w:r>
            <w:r w:rsidRPr="003342F3">
              <w:rPr>
                <w:rFonts w:ascii="Calibri" w:eastAsia="Times New Roman" w:hAnsi="Calibri" w:cs="Arial"/>
                <w:color w:val="333333"/>
                <w:sz w:val="20"/>
                <w:szCs w:val="20"/>
                <w:lang w:val="sl-SI"/>
              </w:rPr>
              <w:t xml:space="preserve"> </w:t>
            </w:r>
            <w:r w:rsidRPr="003342F3">
              <w:rPr>
                <w:rFonts w:ascii="Calibri" w:eastAsia="Times New Roman" w:hAnsi="Calibri" w:cs="Arial"/>
                <w:color w:val="000000"/>
                <w:sz w:val="20"/>
                <w:szCs w:val="20"/>
                <w:lang w:val="sl-SI"/>
              </w:rPr>
              <w:t>……………….</w:t>
            </w:r>
          </w:p>
          <w:p w:rsidR="003342F3" w:rsidRPr="003342F3" w:rsidRDefault="003342F3" w:rsidP="003342F3">
            <w:pPr>
              <w:spacing w:after="0" w:line="240" w:lineRule="auto"/>
              <w:rPr>
                <w:rFonts w:ascii="Arial" w:eastAsia="Times New Roman" w:hAnsi="Arial" w:cs="Arial"/>
                <w:color w:val="333333"/>
                <w:sz w:val="18"/>
                <w:szCs w:val="18"/>
              </w:rPr>
            </w:pPr>
          </w:p>
          <w:p w:rsidR="003342F3" w:rsidRPr="003342F3" w:rsidRDefault="003342F3" w:rsidP="003342F3">
            <w:pPr>
              <w:spacing w:after="0" w:line="240" w:lineRule="auto"/>
              <w:rPr>
                <w:rFonts w:ascii="Arial" w:eastAsia="Times New Roman" w:hAnsi="Arial" w:cs="Arial"/>
                <w:color w:val="333333"/>
                <w:sz w:val="18"/>
                <w:szCs w:val="18"/>
              </w:rPr>
            </w:pPr>
          </w:p>
        </w:tc>
      </w:tr>
    </w:tbl>
    <w:p w:rsidR="003342F3" w:rsidRPr="003342F3" w:rsidRDefault="003342F3" w:rsidP="003342F3">
      <w:pPr>
        <w:spacing w:after="0" w:line="240" w:lineRule="auto"/>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 xml:space="preserve">Priloge: </w:t>
      </w:r>
    </w:p>
    <w:p w:rsidR="003342F3" w:rsidRPr="003342F3" w:rsidRDefault="003342F3" w:rsidP="003342F3">
      <w:pPr>
        <w:numPr>
          <w:ilvl w:val="0"/>
          <w:numId w:val="6"/>
        </w:numPr>
        <w:spacing w:after="0" w:line="240" w:lineRule="auto"/>
        <w:ind w:left="1020"/>
        <w:jc w:val="both"/>
        <w:rPr>
          <w:rFonts w:ascii="Arial" w:eastAsia="Times New Roman" w:hAnsi="Arial" w:cs="Arial"/>
          <w:color w:val="333333"/>
          <w:sz w:val="20"/>
          <w:szCs w:val="20"/>
          <w:lang w:val="sl-SI"/>
        </w:rPr>
      </w:pPr>
      <w:r w:rsidRPr="003342F3">
        <w:rPr>
          <w:rFonts w:ascii="Arial" w:eastAsia="Times New Roman" w:hAnsi="Arial" w:cs="Arial"/>
          <w:color w:val="333333"/>
          <w:sz w:val="20"/>
          <w:szCs w:val="20"/>
          <w:lang w:val="sl-SI"/>
        </w:rPr>
        <w:t>ponudba z dne , katere del je predračun,</w:t>
      </w:r>
    </w:p>
    <w:p w:rsidR="003342F3" w:rsidRPr="003342F3" w:rsidRDefault="003342F3" w:rsidP="003342F3">
      <w:pPr>
        <w:numPr>
          <w:ilvl w:val="0"/>
          <w:numId w:val="6"/>
        </w:numPr>
        <w:spacing w:line="240" w:lineRule="auto"/>
        <w:ind w:left="1020"/>
        <w:jc w:val="both"/>
        <w:rPr>
          <w:rFonts w:ascii="Arial" w:eastAsia="Times New Roman" w:hAnsi="Arial" w:cs="Arial"/>
          <w:color w:val="333333"/>
          <w:sz w:val="20"/>
          <w:szCs w:val="20"/>
          <w:lang w:val="sl-SI"/>
        </w:rPr>
      </w:pPr>
      <w:r w:rsidRPr="003342F3">
        <w:rPr>
          <w:rFonts w:ascii="Calibri" w:eastAsia="Times New Roman" w:hAnsi="Calibri" w:cs="Arial"/>
          <w:color w:val="000000"/>
          <w:sz w:val="20"/>
          <w:szCs w:val="20"/>
          <w:lang w:val="sl-SI"/>
        </w:rPr>
        <w:t>Povabilo k oddaji ponudbe z dne 13. 1. 2020</w:t>
      </w:r>
    </w:p>
    <w:p w:rsidR="007F36BE" w:rsidRDefault="007F36BE"/>
    <w:sectPr w:rsidR="007F36B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A8F"/>
    <w:multiLevelType w:val="multilevel"/>
    <w:tmpl w:val="B1FC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C706A"/>
    <w:multiLevelType w:val="multilevel"/>
    <w:tmpl w:val="A406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B1880"/>
    <w:multiLevelType w:val="multilevel"/>
    <w:tmpl w:val="2744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321D7"/>
    <w:multiLevelType w:val="multilevel"/>
    <w:tmpl w:val="FD72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3071A5"/>
    <w:multiLevelType w:val="multilevel"/>
    <w:tmpl w:val="4B60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3871F9"/>
    <w:multiLevelType w:val="multilevel"/>
    <w:tmpl w:val="6DFE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F3"/>
    <w:rsid w:val="003342F3"/>
    <w:rsid w:val="007F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342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34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0796">
      <w:bodyDiv w:val="1"/>
      <w:marLeft w:val="300"/>
      <w:marRight w:val="300"/>
      <w:marTop w:val="300"/>
      <w:marBottom w:val="300"/>
      <w:divBdr>
        <w:top w:val="none" w:sz="0" w:space="0" w:color="auto"/>
        <w:left w:val="none" w:sz="0" w:space="0" w:color="auto"/>
        <w:bottom w:val="none" w:sz="0" w:space="0" w:color="auto"/>
        <w:right w:val="none" w:sz="0" w:space="0" w:color="auto"/>
      </w:divBdr>
    </w:div>
    <w:div w:id="1825471033">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2511</Words>
  <Characters>14315</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Naglič</dc:creator>
  <cp:lastModifiedBy>Irena Naglič</cp:lastModifiedBy>
  <cp:revision>1</cp:revision>
  <dcterms:created xsi:type="dcterms:W3CDTF">2020-01-13T12:07:00Z</dcterms:created>
  <dcterms:modified xsi:type="dcterms:W3CDTF">2020-01-13T12:08:00Z</dcterms:modified>
</cp:coreProperties>
</file>